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C6E0F" w14:textId="6E0864BD" w:rsidR="000F49C5" w:rsidRPr="000F49C5" w:rsidRDefault="000F49C5" w:rsidP="000F49C5">
      <w:pPr>
        <w:pStyle w:val="Title"/>
        <w:jc w:val="center"/>
        <w:rPr>
          <w:rFonts w:ascii="Times New Roman" w:eastAsia="Times New Roman" w:hAnsi="Times New Roman" w:cs="Times New Roman"/>
          <w:lang w:eastAsia="en-GB"/>
        </w:rPr>
      </w:pPr>
      <w:r w:rsidRPr="000F49C5">
        <w:rPr>
          <w:rFonts w:ascii="Times New Roman" w:eastAsia="Times New Roman" w:hAnsi="Times New Roman" w:cs="Times New Roman"/>
          <w:lang w:eastAsia="en-GB"/>
        </w:rPr>
        <w:t>Cânones 14-20 do IV Concílio de Latrão</w:t>
      </w:r>
    </w:p>
    <w:p w14:paraId="1A768436" w14:textId="538806DF"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Can. 14 — </w:t>
      </w:r>
      <w:r w:rsidRPr="000F49C5">
        <w:rPr>
          <w:rFonts w:ascii="Times New Roman" w:eastAsia="Times New Roman" w:hAnsi="Times New Roman" w:cs="Times New Roman"/>
          <w:b/>
          <w:bCs/>
          <w:i/>
          <w:iCs/>
          <w:color w:val="000000"/>
          <w:kern w:val="0"/>
          <w:lang w:eastAsia="en-GB"/>
          <w14:ligatures w14:val="none"/>
        </w:rPr>
        <w:t>De incontinentia clericorum punienda</w:t>
      </w:r>
    </w:p>
    <w:p w14:paraId="4FBADD10"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Ut clericorum mores et actus in melius reformetur, continenter et caste vivere studeant universi, praesertim in sacris ordinibus constituti, ab omni libidinis vitio praecaventes, maxime illo propter quod ira Dei venit de coelo in filios diffidentiae, quatenus in conspectu Dei omnipotentis puro corde ac mundo corpore valeant ministrare. Ne vero facilis veniae incentivum tribuat delinquendi, statuimus ut qui deprehensi fuerint incontinentiae vitio laborare, prout magis aut minus peccaverint, puniantur secundum canonicas sanctiones, quas efficacius et districtius praecipimus observari, ut quos divinus timor a malo non revocat, temporalis saltem poena a peccato cohibeat. Si quis igitur, hac de causa suspensus, divina celebrare praesumpserit, non solum ecclesiasticis beneficiis spoliator, verum etiam pro hac duplici culpa perpetuo deponatur. Praelati vero qui tales praesumpserint in suis iniquitatibus sustinere, maxime obtentu pecuniae vel alterius commodi temporalis, pari subiaceant ultioni. Qui autem secundum regionis suae morem non abdicato copula coniugali, sed lapsi fuerint, gravius puniantur, cum legitimo matrimonio possint uti.</w:t>
      </w:r>
    </w:p>
    <w:p w14:paraId="4F9B54C2" w14:textId="357D9737" w:rsidR="000F49C5" w:rsidRPr="000F49C5" w:rsidRDefault="000F49C5" w:rsidP="000F49C5">
      <w:pPr>
        <w:pStyle w:val="NormalWeb"/>
        <w:jc w:val="both"/>
        <w:rPr>
          <w:color w:val="000000"/>
        </w:rPr>
      </w:pPr>
      <w:r w:rsidRPr="000F49C5">
        <w:rPr>
          <w:rStyle w:val="Strong"/>
          <w:rFonts w:eastAsiaTheme="majorEastAsia"/>
          <w:color w:val="000000"/>
        </w:rPr>
        <w:t>1</w:t>
      </w:r>
      <w:r w:rsidRPr="000F49C5">
        <w:rPr>
          <w:rStyle w:val="Strong"/>
          <w:rFonts w:eastAsiaTheme="majorEastAsia"/>
          <w:color w:val="000000"/>
        </w:rPr>
        <w:t>4. Sobre a punição da incontinência dos clérigos</w:t>
      </w:r>
    </w:p>
    <w:p w14:paraId="150F78C9" w14:textId="77777777" w:rsidR="000F49C5" w:rsidRPr="000F49C5" w:rsidRDefault="000F49C5" w:rsidP="000F49C5">
      <w:pPr>
        <w:pStyle w:val="NormalWeb"/>
        <w:jc w:val="both"/>
        <w:rPr>
          <w:color w:val="000000"/>
        </w:rPr>
      </w:pPr>
      <w:r w:rsidRPr="000F49C5">
        <w:rPr>
          <w:color w:val="000000"/>
        </w:rPr>
        <w:t>Para que os costumes e o comportamento dos clérigos sejam reformados para melhor, que todos procurem viver com continência e castidade, especialmente aqueles constituídos nas ordens sagradas, precavendo-se de todo vício de luxúria, sobretudo daquele pelo qual “a ira de Deus desce do céu sobre os filhos da desobediência” (Ef 5,6), de modo que possam servir diante de Deus onipotente com coração puro e corpo limpo.</w:t>
      </w:r>
    </w:p>
    <w:p w14:paraId="0D99767D" w14:textId="77777777" w:rsidR="000F49C5" w:rsidRPr="000F49C5" w:rsidRDefault="000F49C5" w:rsidP="000F49C5">
      <w:pPr>
        <w:pStyle w:val="NormalWeb"/>
        <w:jc w:val="both"/>
        <w:rPr>
          <w:color w:val="000000"/>
        </w:rPr>
      </w:pPr>
      <w:r w:rsidRPr="000F49C5">
        <w:rPr>
          <w:color w:val="000000"/>
        </w:rPr>
        <w:t>Mas, para que a facilidade do perdão não se torne incentivo para o delito, estabelecemos que aqueles que forem surpreendidos no vício da incontinência sejam punidos, conforme tenham pecado mais ou menos gravemente, segundo as sanções canônicas, que ordenamos sejam observadas com maior eficácia e rigor, para que, se o temor divino não os retiver do mal, ao menos a pena temporal os detenha do pecado.</w:t>
      </w:r>
    </w:p>
    <w:p w14:paraId="5363471E" w14:textId="77777777" w:rsidR="000F49C5" w:rsidRPr="000F49C5" w:rsidRDefault="000F49C5" w:rsidP="000F49C5">
      <w:pPr>
        <w:pStyle w:val="NormalWeb"/>
        <w:jc w:val="both"/>
        <w:rPr>
          <w:color w:val="000000"/>
        </w:rPr>
      </w:pPr>
      <w:r w:rsidRPr="000F49C5">
        <w:rPr>
          <w:color w:val="000000"/>
        </w:rPr>
        <w:t>Portanto, se alguém, suspenso por essa causa, ousar celebrar os mistérios divinos, seja não apenas privado dos benefícios eclesiásticos, mas também, por essa dupla culpa, deposto para sempre.</w:t>
      </w:r>
    </w:p>
    <w:p w14:paraId="22AC1C19" w14:textId="77777777" w:rsidR="000F49C5" w:rsidRPr="000F49C5" w:rsidRDefault="000F49C5" w:rsidP="000F49C5">
      <w:pPr>
        <w:pStyle w:val="NormalWeb"/>
        <w:jc w:val="both"/>
        <w:rPr>
          <w:color w:val="000000"/>
        </w:rPr>
      </w:pPr>
      <w:r w:rsidRPr="000F49C5">
        <w:rPr>
          <w:color w:val="000000"/>
        </w:rPr>
        <w:t>Os prelados que presumirem tolerar tais homens em suas iniquidades, especialmente por causa de dinheiro ou de outro proveito temporal, incorram na mesma pena.</w:t>
      </w:r>
    </w:p>
    <w:p w14:paraId="3FBEA886" w14:textId="77777777" w:rsidR="000F49C5" w:rsidRPr="000F49C5" w:rsidRDefault="000F49C5" w:rsidP="000F49C5">
      <w:pPr>
        <w:pStyle w:val="NormalWeb"/>
        <w:jc w:val="both"/>
        <w:rPr>
          <w:color w:val="000000"/>
        </w:rPr>
      </w:pPr>
      <w:r w:rsidRPr="000F49C5">
        <w:rPr>
          <w:color w:val="000000"/>
        </w:rPr>
        <w:t>Aqueles, porém, que, segundo o costume de sua região, não tenham renunciado à união conjugal, mas tenham caído, sejam punidos mais gravemente, pois podem viver em legítimo matrimônio.</w:t>
      </w:r>
    </w:p>
    <w:p w14:paraId="069880F2" w14:textId="77777777"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Can. 15 — </w:t>
      </w:r>
      <w:r w:rsidRPr="000F49C5">
        <w:rPr>
          <w:rFonts w:ascii="Times New Roman" w:eastAsia="Times New Roman" w:hAnsi="Times New Roman" w:cs="Times New Roman"/>
          <w:b/>
          <w:bCs/>
          <w:i/>
          <w:iCs/>
          <w:color w:val="000000"/>
          <w:kern w:val="0"/>
          <w:lang w:eastAsia="en-GB"/>
          <w14:ligatures w14:val="none"/>
        </w:rPr>
        <w:t>De arcenda ebrietate clericorum</w:t>
      </w:r>
    </w:p>
    <w:p w14:paraId="2397887A"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 xml:space="preserve">A crapula et ebrietate omnes clerici diligenter abstineant, unde vinum sibi temperent et se vino, nec ad bibendum quispiam incitetur, cum ebrietas et mentis inducat exstinctionem et libidinis provocet incentiva. Unde huiusmodi abusum decernimus penitus abolendum, qui in aliquibus partibus abusus aequales suo modo non abscondit. Laudatur enim apud illos potator, qui alios </w:t>
      </w:r>
      <w:r w:rsidRPr="000F49C5">
        <w:rPr>
          <w:rFonts w:ascii="Times New Roman" w:eastAsia="Times New Roman" w:hAnsi="Times New Roman" w:cs="Times New Roman"/>
          <w:i/>
          <w:iCs/>
          <w:color w:val="000000"/>
          <w:kern w:val="0"/>
          <w:lang w:eastAsia="en-GB"/>
          <w14:ligatures w14:val="none"/>
        </w:rPr>
        <w:lastRenderedPageBreak/>
        <w:t>potando superaverit, et pluribus poculis ebriatus exstiterit. Si quis autem super his culpabilem se exhibuerit, nisi a superiore competentur monitus satisfecerit, a beneficio vel officio suspendatur.</w:t>
      </w:r>
    </w:p>
    <w:p w14:paraId="0E60BED1" w14:textId="3EEEE1BE" w:rsidR="000F49C5" w:rsidRPr="000F49C5" w:rsidRDefault="000F49C5" w:rsidP="000F49C5">
      <w:pPr>
        <w:pStyle w:val="NormalWeb"/>
        <w:jc w:val="both"/>
        <w:rPr>
          <w:color w:val="000000"/>
        </w:rPr>
      </w:pPr>
      <w:r w:rsidRPr="000F49C5">
        <w:rPr>
          <w:rStyle w:val="Strong"/>
          <w:rFonts w:eastAsiaTheme="majorEastAsia"/>
          <w:color w:val="000000"/>
        </w:rPr>
        <w:t>1</w:t>
      </w:r>
      <w:r w:rsidRPr="000F49C5">
        <w:rPr>
          <w:rStyle w:val="Strong"/>
          <w:rFonts w:eastAsiaTheme="majorEastAsia"/>
          <w:color w:val="000000"/>
        </w:rPr>
        <w:t>5. Sobre a proibição da embriaguez dos clérigos</w:t>
      </w:r>
    </w:p>
    <w:p w14:paraId="30851478" w14:textId="77777777" w:rsidR="000F49C5" w:rsidRPr="000F49C5" w:rsidRDefault="000F49C5" w:rsidP="000F49C5">
      <w:pPr>
        <w:pStyle w:val="NormalWeb"/>
        <w:jc w:val="both"/>
        <w:rPr>
          <w:color w:val="000000"/>
        </w:rPr>
      </w:pPr>
      <w:r w:rsidRPr="000F49C5">
        <w:rPr>
          <w:color w:val="000000"/>
        </w:rPr>
        <w:t>Que todos os clérigos se abstenham diligentemente da gula e da embriaguez, moderando o uso do vinho, para que o vinho não os domine nem sejam incitados a beber, pois a embriaguez causa a extinção da mente e desperta os incentivos da luxúria.</w:t>
      </w:r>
    </w:p>
    <w:p w14:paraId="7C6F1070" w14:textId="77777777" w:rsidR="000F49C5" w:rsidRPr="000F49C5" w:rsidRDefault="000F49C5" w:rsidP="000F49C5">
      <w:pPr>
        <w:pStyle w:val="NormalWeb"/>
        <w:jc w:val="both"/>
        <w:rPr>
          <w:color w:val="000000"/>
        </w:rPr>
      </w:pPr>
      <w:r w:rsidRPr="000F49C5">
        <w:rPr>
          <w:color w:val="000000"/>
        </w:rPr>
        <w:t>Por isso, decretamos que tal abuso seja completamente abolido, o qual, em certas regiões, não se oculta de modo algum. Com efeito, entre alguns, é tido por louvável aquele que, bebendo, consegue superar os demais e embriagar-se com mais copos de vinho.</w:t>
      </w:r>
    </w:p>
    <w:p w14:paraId="4BD69884" w14:textId="77777777" w:rsidR="000F49C5" w:rsidRPr="000F49C5" w:rsidRDefault="000F49C5" w:rsidP="000F49C5">
      <w:pPr>
        <w:pStyle w:val="NormalWeb"/>
        <w:jc w:val="both"/>
        <w:rPr>
          <w:color w:val="000000"/>
        </w:rPr>
      </w:pPr>
      <w:r w:rsidRPr="000F49C5">
        <w:rPr>
          <w:color w:val="000000"/>
        </w:rPr>
        <w:t>Se alguém, portanto, se mostrar culpável a esse respeito, e, tendo sido devidamente advertido por seu superior, não se emendar como convém, seja suspenso de seu benefício e de seu ofício.</w:t>
      </w:r>
    </w:p>
    <w:p w14:paraId="207BA737" w14:textId="4C7FB591"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Cânon 16 — </w:t>
      </w:r>
      <w:r w:rsidRPr="000F49C5">
        <w:rPr>
          <w:rFonts w:ascii="Times New Roman" w:eastAsia="Times New Roman" w:hAnsi="Times New Roman" w:cs="Times New Roman"/>
          <w:b/>
          <w:bCs/>
          <w:i/>
          <w:iCs/>
          <w:color w:val="000000"/>
          <w:kern w:val="0"/>
          <w:lang w:eastAsia="en-GB"/>
          <w14:ligatures w14:val="none"/>
        </w:rPr>
        <w:t>De indumentis clericorum</w:t>
      </w:r>
      <w:r w:rsidRPr="000F49C5">
        <w:rPr>
          <w:rFonts w:ascii="Times New Roman" w:eastAsia="Times New Roman" w:hAnsi="Times New Roman" w:cs="Times New Roman"/>
          <w:b/>
          <w:bCs/>
          <w:color w:val="000000"/>
          <w:kern w:val="0"/>
          <w:lang w:eastAsia="en-GB"/>
          <w14:ligatures w14:val="none"/>
        </w:rPr>
        <w:t> </w:t>
      </w:r>
    </w:p>
    <w:p w14:paraId="76089652" w14:textId="29FDFE5F" w:rsidR="000F49C5" w:rsidRPr="000F49C5" w:rsidRDefault="000F49C5" w:rsidP="000F49C5">
      <w:pPr>
        <w:spacing w:before="100" w:beforeAutospacing="1" w:after="100" w:afterAutospacing="1"/>
        <w:jc w:val="both"/>
        <w:rPr>
          <w:rFonts w:ascii="Times New Roman" w:eastAsia="Times New Roman" w:hAnsi="Times New Roman" w:cs="Times New Roman"/>
          <w:i/>
          <w:iCs/>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Clerici officia vel commercia saecularia non exerceant, maxime inhonesta, mimis, ioculatoribus et histrionibus non intendant et tabernas prorsus evitent, nisi forte causa necessitatis in itinere constituti; ad aleas vel taxillos non ludant, nec huiusmodi ludis intersint. Coronam et tonsuram habeant congruentem et se in officiis divinis et aliis bonis exercitiis studeant diligenter. Clausa deinde desuper indumenta sint, nimia brevitate vel longitudine non notanda; pannis rubeis aut viridibus necnon manicis aut subtalaribus consutis seu rostratis, frenis, sellis, pectoralibus et calcaribus deauratis, aut aliam superfluitatem gerentibus, non utantur. Cappas manicatas ad divinum officium intra ecclesiam non induant, sed nec alibi, qui sunt in sacerdotio vel personatibus constituti, nisi causa timoris exegerit habitum transformari. Fibulas omnino non ferant neque corrigiis auri vel argenti ornatum habentes, sed nec anulos, nisi quibus competit ex officio dignitatis. Pontifices autem in publico et in ecclesia super indumentis lineis utentes, nisi monachi fuerint, quos oportet habitum monachalem retinere, pallis diffibulatis non utantur in publico, sed vel post collum vel ante pectus bene sint connexae.²</w:t>
      </w:r>
    </w:p>
    <w:p w14:paraId="7885401A" w14:textId="77777777" w:rsidR="000F49C5" w:rsidRPr="000F49C5" w:rsidRDefault="000F49C5" w:rsidP="000F49C5">
      <w:pPr>
        <w:spacing w:before="100" w:beforeAutospacing="1" w:after="100" w:afterAutospacing="1"/>
        <w:jc w:val="both"/>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 xml:space="preserve">16. </w:t>
      </w:r>
      <w:r w:rsidRPr="000F49C5">
        <w:rPr>
          <w:rFonts w:ascii="Times New Roman" w:eastAsia="Times New Roman" w:hAnsi="Times New Roman" w:cs="Times New Roman"/>
          <w:b/>
          <w:bCs/>
          <w:color w:val="000000"/>
          <w:kern w:val="0"/>
          <w:lang w:eastAsia="en-GB"/>
          <w14:ligatures w14:val="none"/>
        </w:rPr>
        <w:t>Sobre as vestes dos clérigos</w:t>
      </w:r>
      <w:r w:rsidRPr="000F49C5">
        <w:rPr>
          <w:rFonts w:ascii="Times New Roman" w:eastAsia="Times New Roman" w:hAnsi="Times New Roman" w:cs="Times New Roman"/>
          <w:b/>
          <w:bCs/>
          <w:color w:val="000000"/>
          <w:kern w:val="0"/>
          <w:lang w:eastAsia="en-GB"/>
          <w14:ligatures w14:val="none"/>
        </w:rPr>
        <w:t xml:space="preserve"> </w:t>
      </w:r>
    </w:p>
    <w:p w14:paraId="3CCE6907" w14:textId="2C37ECD4"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Os clérigos não exerçam ofícios ou comércios seculares, sobretudo os desonestos; não assistam a representações de mimos, jograis ou histriões, e evitem totalmente as tavernas, a não ser por necessidade durante viagens. Não joguem dados nem outros jogos de azar, nem sejam espectadores de semelhantes divertimentos.</w:t>
      </w:r>
    </w:p>
    <w:p w14:paraId="559FF9EC"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Mantenham a coroa e a tonsura convenientes, e apliquem-se diligentemente aos ofícios divinos e às boas obras. As vestes devem ser fechadas na parte superior, sem excesso de brevidade ou comprimento; não usem tecidos vermelhos ou verdes, nem mangas ou túnicas justas, costuradas ou em ponta, nem freios, selas, peitorais ou esporas douradas, ou qualquer outro adorno de superfluidade.</w:t>
      </w:r>
    </w:p>
    <w:p w14:paraId="7543BE67"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Não usem capas com mangas ao celebrar o ofício divino na igreja; e tampouco em outro lugar os que são sacerdotes ou dignitários, a não ser em caso de perigo, quando se torne necessário mudar o hábito.</w:t>
      </w:r>
    </w:p>
    <w:p w14:paraId="42EC764B"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lastRenderedPageBreak/>
        <w:t>De modo algum tragam fivelas, correias ornadas de ouro ou prata, nem anéis, salvo os que competem ao seu ofício ou dignidade.</w:t>
      </w:r>
    </w:p>
    <w:p w14:paraId="04830546"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Os bispos, em público e na igreja, usem sobre as vestes de linho os paramentos prescritos; se forem monges, conservem o hábito monástico. Que não usem, em público, mantos abertos, mas sejam bem ajustados, cruzando-se atrás do pescoço ou sobre o peito.²</w:t>
      </w:r>
    </w:p>
    <w:p w14:paraId="4A0A9167" w14:textId="77777777" w:rsidR="000F49C5" w:rsidRPr="000F49C5" w:rsidRDefault="000F49C5" w:rsidP="000F49C5">
      <w:pPr>
        <w:spacing w:before="100" w:beforeAutospacing="1" w:after="100" w:afterAutospacing="1"/>
        <w:jc w:val="both"/>
        <w:outlineLvl w:val="1"/>
        <w:rPr>
          <w:rFonts w:ascii="Times New Roman" w:eastAsia="Times New Roman" w:hAnsi="Times New Roman" w:cs="Times New Roman"/>
          <w:kern w:val="0"/>
          <w:lang w:eastAsia="en-GB"/>
          <w14:ligatures w14:val="none"/>
        </w:rPr>
      </w:pPr>
    </w:p>
    <w:p w14:paraId="646B9187" w14:textId="3D42AB74"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Cânon 17 — </w:t>
      </w:r>
      <w:r w:rsidRPr="000F49C5">
        <w:rPr>
          <w:rFonts w:ascii="Times New Roman" w:eastAsia="Times New Roman" w:hAnsi="Times New Roman" w:cs="Times New Roman"/>
          <w:b/>
          <w:bCs/>
          <w:i/>
          <w:iCs/>
          <w:color w:val="000000"/>
          <w:kern w:val="0"/>
          <w:lang w:eastAsia="en-GB"/>
          <w14:ligatures w14:val="none"/>
        </w:rPr>
        <w:t>De comessationibus praelatorum et negligentia eorum super divinis officiis</w:t>
      </w:r>
      <w:r w:rsidRPr="000F49C5">
        <w:rPr>
          <w:rFonts w:ascii="Times New Roman" w:eastAsia="Times New Roman" w:hAnsi="Times New Roman" w:cs="Times New Roman"/>
          <w:b/>
          <w:bCs/>
          <w:color w:val="000000"/>
          <w:kern w:val="0"/>
          <w:lang w:eastAsia="en-GB"/>
          <w14:ligatures w14:val="none"/>
        </w:rPr>
        <w:t xml:space="preserve"> / </w:t>
      </w:r>
    </w:p>
    <w:p w14:paraId="554FF75C" w14:textId="77777777" w:rsidR="000F49C5" w:rsidRPr="000F49C5" w:rsidRDefault="000F49C5" w:rsidP="000F49C5">
      <w:pPr>
        <w:spacing w:before="100" w:beforeAutospacing="1" w:after="100" w:afterAutospacing="1"/>
        <w:jc w:val="both"/>
        <w:rPr>
          <w:rFonts w:ascii="Times New Roman" w:eastAsia="Times New Roman" w:hAnsi="Times New Roman" w:cs="Times New Roman"/>
          <w:i/>
          <w:iCs/>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Dolentes referimus, quod non solum quidam minores clerici, verum etiam aliqui ecclesiarum praelati, circa comessationes superfluas et confabulationes illicitas, ut de aliis taceamus, fere medietatem noctis expendunt et somno residuum relinquentes, vix ad diurnam concinendi synaxim excitantur, transcurrendo undique continuata syncope matutinarum. Sunt et alii, qui missarum celebrant sollemnia vix quater in anno, et quod deterius est, interesse contemnunt, aut solemniza vix quater in anno, et quod deterius est, interesse contemnunt, aut solemniza contemnunt, fugiendo chori silentium, ad externa colloquia laicorum intendunt, dumque auditum ad indebitos sermones effundunt, aures intentas non porrigunt ad divina. Haec igitur et similia sub poena suspensionis penitus inhibemus, districte praecipientes in virtute obedientiae, ut divinum officium diurnum pariter et nocturnum, quantum eis Deus dederit, studiose celebrent pariter et devote.³</w:t>
      </w:r>
    </w:p>
    <w:p w14:paraId="55317E44" w14:textId="66C5E9B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 xml:space="preserve">17. </w:t>
      </w:r>
      <w:r w:rsidRPr="000F49C5">
        <w:rPr>
          <w:rFonts w:ascii="Times New Roman" w:eastAsia="Times New Roman" w:hAnsi="Times New Roman" w:cs="Times New Roman"/>
          <w:b/>
          <w:bCs/>
          <w:color w:val="000000"/>
          <w:kern w:val="0"/>
          <w:lang w:eastAsia="en-GB"/>
          <w14:ligatures w14:val="none"/>
        </w:rPr>
        <w:t>Sobre os festins dos prelados e sua negligência no serviço divino</w:t>
      </w:r>
    </w:p>
    <w:p w14:paraId="303C3B77" w14:textId="41B844BA"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Lamentamos o fato de que não apenas alguns clérigos menores, mas até certos prelados de igrejas gastem quase metade da noite em banquetes supérfluos e conversas ilícitas — para não falar de outros abusos —, e, deixando o resto à sonolência, mal consigam despertar para o ofício diurno, apressando, de todo modo, as matinas com contínua negligência.</w:t>
      </w:r>
    </w:p>
    <w:p w14:paraId="11C20100"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Há também aqueles que celebram solenemente a Missa apenas quatro vezes por ano e, o que é pior, desprezam participar delas; e, quando por acaso estão presentes, fugindo do silêncio do coro, aplicam-se a conversas exteriores com leigos, e, enquanto dedicam o ouvido a discursos indevidos, não prestam atenção alguma ao que é divino.</w:t>
      </w:r>
    </w:p>
    <w:p w14:paraId="5AAD1C63"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Por isso, proibimos absolutamente tais práticas e outras semelhantes, sob pena de suspensão, ordenando estritamente, em virtude da santa obediência, que celebrem o ofício divino, tanto diurno quanto noturno, com diligência e devoção, segundo a graça que Deus lhes conceder.³</w:t>
      </w:r>
    </w:p>
    <w:p w14:paraId="3DA5614A" w14:textId="77777777" w:rsidR="000F49C5" w:rsidRPr="000F49C5" w:rsidRDefault="000F49C5" w:rsidP="000F49C5">
      <w:pPr>
        <w:spacing w:before="100" w:beforeAutospacing="1" w:after="100" w:afterAutospacing="1"/>
        <w:jc w:val="both"/>
        <w:outlineLvl w:val="1"/>
        <w:rPr>
          <w:rFonts w:ascii="Times New Roman" w:eastAsia="Times New Roman" w:hAnsi="Times New Roman" w:cs="Times New Roman"/>
          <w:kern w:val="0"/>
          <w:lang w:eastAsia="en-GB"/>
          <w14:ligatures w14:val="none"/>
        </w:rPr>
      </w:pPr>
    </w:p>
    <w:p w14:paraId="77A25346" w14:textId="0B23B626"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Cânon 18 — </w:t>
      </w:r>
      <w:r w:rsidRPr="000F49C5">
        <w:rPr>
          <w:rFonts w:ascii="Times New Roman" w:eastAsia="Times New Roman" w:hAnsi="Times New Roman" w:cs="Times New Roman"/>
          <w:b/>
          <w:bCs/>
          <w:i/>
          <w:iCs/>
          <w:color w:val="000000"/>
          <w:kern w:val="0"/>
          <w:lang w:eastAsia="en-GB"/>
          <w14:ligatures w14:val="none"/>
        </w:rPr>
        <w:t>De iudicio sanguinis et duelli clericis interdicto</w:t>
      </w:r>
      <w:r w:rsidRPr="000F49C5">
        <w:rPr>
          <w:rFonts w:ascii="Times New Roman" w:eastAsia="Times New Roman" w:hAnsi="Times New Roman" w:cs="Times New Roman"/>
          <w:b/>
          <w:bCs/>
          <w:color w:val="000000"/>
          <w:kern w:val="0"/>
          <w:lang w:eastAsia="en-GB"/>
          <w14:ligatures w14:val="none"/>
        </w:rPr>
        <w:t xml:space="preserve"> / </w:t>
      </w:r>
    </w:p>
    <w:p w14:paraId="23659C0C" w14:textId="77777777" w:rsidR="000F49C5" w:rsidRPr="000F49C5" w:rsidRDefault="000F49C5" w:rsidP="000F49C5">
      <w:pPr>
        <w:spacing w:before="100" w:beforeAutospacing="1" w:after="100" w:afterAutospacing="1"/>
        <w:jc w:val="both"/>
        <w:rPr>
          <w:rFonts w:ascii="Times New Roman" w:eastAsia="Times New Roman" w:hAnsi="Times New Roman" w:cs="Times New Roman"/>
          <w:i/>
          <w:iCs/>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 xml:space="preserve">Sententiam sanguinis nullus clericus dicat aut proferat, sed nec sanguinis vindictam exerceat aut ubi exercetur intersit. Si quis autem huiusmodi occasione statutis ecclesiis vel personis ecclesiasticis damnum praesumpserit inferre dispendium, per censuram ecclesiasticam compescatur, nec quisquam clericus litteras scribat aut dicat pro vindicta sanguinis destinandas, unde in curiis principum haec sollicitudo non clericis sed laicis committatur. Nullus quoque clericus notarius aut balistarius aut sagittarius vel chirurgiae se exerceat, quae secandis hominibus vel cauteriandis est adhibenda. Nullus iudiciis de Dei iudiciis aquae </w:t>
      </w:r>
      <w:r w:rsidRPr="000F49C5">
        <w:rPr>
          <w:rFonts w:ascii="Times New Roman" w:eastAsia="Times New Roman" w:hAnsi="Times New Roman" w:cs="Times New Roman"/>
          <w:i/>
          <w:iCs/>
          <w:color w:val="000000"/>
          <w:kern w:val="0"/>
          <w:lang w:eastAsia="en-GB"/>
          <w14:ligatures w14:val="none"/>
        </w:rPr>
        <w:lastRenderedPageBreak/>
        <w:t>ferventis vel frigidae seu ferri candentis interficiat, nec huiusmodi benedictionibus aut consecrationibus intersit. Salvis nihilominus prohibitionibus de monomachis sive duellis antea promulgatis.⁴</w:t>
      </w:r>
    </w:p>
    <w:p w14:paraId="1262DBE0" w14:textId="148B59CC" w:rsidR="000F49C5" w:rsidRPr="000F49C5" w:rsidRDefault="000F49C5" w:rsidP="000F49C5">
      <w:pPr>
        <w:spacing w:before="100" w:beforeAutospacing="1" w:after="100" w:afterAutospacing="1"/>
        <w:jc w:val="both"/>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 xml:space="preserve">18. </w:t>
      </w:r>
      <w:r w:rsidRPr="000F49C5">
        <w:rPr>
          <w:rFonts w:ascii="Times New Roman" w:eastAsia="Times New Roman" w:hAnsi="Times New Roman" w:cs="Times New Roman"/>
          <w:b/>
          <w:bCs/>
          <w:color w:val="000000"/>
          <w:kern w:val="0"/>
          <w:lang w:eastAsia="en-GB"/>
          <w14:ligatures w14:val="none"/>
        </w:rPr>
        <w:t>Sobre a proibição do juízo de sangue e dos duelos aos clérigos</w:t>
      </w:r>
    </w:p>
    <w:p w14:paraId="2386A260" w14:textId="740F84B4"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Nenhum clérigo pronuncie ou profira sentença de sangue, nem exerça vingança sangrenta, nem esteja presente onde ela se executa.</w:t>
      </w:r>
    </w:p>
    <w:p w14:paraId="7F1012BD"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Se alguém, por motivo semelhante, ousar causar dano às igrejas ou às pessoas eclesiásticas, seja contido por censura eclesiástica.</w:t>
      </w:r>
    </w:p>
    <w:p w14:paraId="26ABE302"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Nenhum clérigo escreva ou dite cartas destinadas à execução de vingança sangrenta; e essa função, nas cortes dos príncipes, seja confiada não aos clérigos, mas aos leigos.</w:t>
      </w:r>
    </w:p>
    <w:p w14:paraId="2B30916E"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Nenhum clérigo exerça a função de notário, balesteiro, arqueiro ou cirurgião em operações que envolvam cortar ou cauterizar pessoas.</w:t>
      </w:r>
    </w:p>
    <w:p w14:paraId="0147EA4D"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Nenhum participe dos chamados juízos de Deus — com água fervente, fria ou ferro em brasa — nem assista a bênçãos ou consagrações dessa natureza, permanecendo, todavia, em vigor as proibições já promulgadas contra os duelos e combates singulares.⁴</w:t>
      </w:r>
    </w:p>
    <w:p w14:paraId="2248CFEE" w14:textId="77777777" w:rsidR="000F49C5" w:rsidRPr="000F49C5" w:rsidRDefault="000F49C5" w:rsidP="000F49C5">
      <w:pPr>
        <w:spacing w:before="100" w:beforeAutospacing="1" w:after="100" w:afterAutospacing="1"/>
        <w:jc w:val="both"/>
        <w:outlineLvl w:val="1"/>
        <w:rPr>
          <w:rFonts w:ascii="Times New Roman" w:eastAsia="Times New Roman" w:hAnsi="Times New Roman" w:cs="Times New Roman"/>
          <w:kern w:val="0"/>
          <w:lang w:eastAsia="en-GB"/>
          <w14:ligatures w14:val="none"/>
        </w:rPr>
      </w:pPr>
    </w:p>
    <w:p w14:paraId="3D71D696" w14:textId="7A65AE94"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Cânon 19 — </w:t>
      </w:r>
      <w:r w:rsidRPr="000F49C5">
        <w:rPr>
          <w:rFonts w:ascii="Times New Roman" w:eastAsia="Times New Roman" w:hAnsi="Times New Roman" w:cs="Times New Roman"/>
          <w:b/>
          <w:bCs/>
          <w:i/>
          <w:iCs/>
          <w:color w:val="000000"/>
          <w:kern w:val="0"/>
          <w:lang w:eastAsia="en-GB"/>
          <w14:ligatures w14:val="none"/>
        </w:rPr>
        <w:t>Ne ecclesiae mundanis suppellectilibus exponantur</w:t>
      </w:r>
      <w:r w:rsidRPr="000F49C5">
        <w:rPr>
          <w:rFonts w:ascii="Times New Roman" w:eastAsia="Times New Roman" w:hAnsi="Times New Roman" w:cs="Times New Roman"/>
          <w:b/>
          <w:bCs/>
          <w:color w:val="000000"/>
          <w:kern w:val="0"/>
          <w:lang w:eastAsia="en-GB"/>
          <w14:ligatures w14:val="none"/>
        </w:rPr>
        <w:t xml:space="preserve"> / </w:t>
      </w:r>
    </w:p>
    <w:p w14:paraId="27A3C59D" w14:textId="5726FF02" w:rsidR="000F49C5" w:rsidRPr="000F49C5" w:rsidRDefault="000F49C5" w:rsidP="000F49C5">
      <w:pPr>
        <w:spacing w:before="100" w:beforeAutospacing="1" w:after="100" w:afterAutospacing="1"/>
        <w:jc w:val="both"/>
        <w:rPr>
          <w:rFonts w:ascii="Times New Roman" w:eastAsia="Times New Roman" w:hAnsi="Times New Roman" w:cs="Times New Roman"/>
          <w:i/>
          <w:iCs/>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Relinqui nolumus incorrectum, quod quidam clerici sic exponunt ecclesias supellectilibus propriis et etiam alienis, ut potius domus laicae quam Dei basilicae videantur, non considerantes quod Dominus non sinebat, ut vas transferretur per templum.³ Sunt et alii qui non solum ecclesias dimittunt incultas, verum etiam vasa ministerii et vestimenta ministrorum ac pallas altaris necnon et ipsa corporalia tam immunda relinquunt, quod interdum aliquibus sunt horrori. Quia vero zelus nos comedit domus Dei,⁴ firmiter prohibemus ne huiusmodi supellectilia in ecclesiis admittantur, nisi propter hostiles incursus aut incendia repentina seu alias necessitates urgentes ad eas oporteat haberi refugium; sic tamen ut necessitate cessante res in loca pristina reportentur. Praecipimus quoque ut oratoria, vasa, corporalia et vestimenta praedicta, munda et nitida conserventur. Nimis enim videtur absurdum in sacris sordes negligere, quae dedeceret etiam in profanis.</w:t>
      </w:r>
    </w:p>
    <w:p w14:paraId="6B64FD43" w14:textId="77777777" w:rsidR="000F49C5" w:rsidRPr="000F49C5" w:rsidRDefault="000F49C5" w:rsidP="000F49C5">
      <w:pPr>
        <w:spacing w:before="100" w:beforeAutospacing="1" w:after="100" w:afterAutospacing="1"/>
        <w:jc w:val="both"/>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 xml:space="preserve">19. </w:t>
      </w:r>
      <w:r w:rsidRPr="000F49C5">
        <w:rPr>
          <w:rFonts w:ascii="Times New Roman" w:eastAsia="Times New Roman" w:hAnsi="Times New Roman" w:cs="Times New Roman"/>
          <w:b/>
          <w:bCs/>
          <w:color w:val="000000"/>
          <w:kern w:val="0"/>
          <w:lang w:eastAsia="en-GB"/>
          <w14:ligatures w14:val="none"/>
        </w:rPr>
        <w:t>Que as igrejas não sejam sobrecarregadas com objetos profanos</w:t>
      </w:r>
      <w:r w:rsidRPr="000F49C5">
        <w:rPr>
          <w:rFonts w:ascii="Times New Roman" w:eastAsia="Times New Roman" w:hAnsi="Times New Roman" w:cs="Times New Roman"/>
          <w:b/>
          <w:bCs/>
          <w:color w:val="000000"/>
          <w:kern w:val="0"/>
          <w:lang w:eastAsia="en-GB"/>
          <w14:ligatures w14:val="none"/>
        </w:rPr>
        <w:t xml:space="preserve"> </w:t>
      </w:r>
    </w:p>
    <w:p w14:paraId="6EB12DBA"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Não queremos deixar sem correção o fato de que alguns clérigos dispõem as igrejas com móveis e utensílios próprios e até alheios, de tal modo que parecem mais casas de leigos do que basílicas de Deus, não considerando que o Senhor não permitia que se transportasse vasilha através do templo.³</w:t>
      </w:r>
    </w:p>
    <w:p w14:paraId="1E343627"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Há também outros que não só deixam as igrejas sem cuidado, mas ainda abandonam tão imundos os vasos do ministério, as vestes dos ministros, as palas do altar e até os próprios corporais, que às vezes causam horror a alguns.</w:t>
      </w:r>
    </w:p>
    <w:p w14:paraId="540E3A21"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lastRenderedPageBreak/>
        <w:t>E porque o zelo da casa de Deus nos consome,⁴ proibimos firmemente que tais móveis e utensílios sejam admitidos nas igrejas, a não ser por incursões inimigas, incêndios repentinos ou outras necessidades urgentes, quando seja preciso encontrar nelas refúgio; contudo, cessada a necessidade, as coisas sejam reconduzidas aos seus lugares próprios.</w:t>
      </w:r>
    </w:p>
    <w:p w14:paraId="3C579017" w14:textId="6F90E06E"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Determinamos também que os oratórios, os vasos, os corporais e as vestes mencionadas sejam conservados limpos e bem cuidados. Com efeito, parece-nos demasiadamente absurdo negligenciar sujeiras nas coisas sagradas — o que seria indecoroso até mesmo nas profanas.</w:t>
      </w:r>
    </w:p>
    <w:p w14:paraId="00152E41" w14:textId="77777777" w:rsidR="000F49C5" w:rsidRPr="000F49C5" w:rsidRDefault="000F49C5" w:rsidP="000F49C5">
      <w:pPr>
        <w:spacing w:before="100" w:beforeAutospacing="1" w:after="100" w:afterAutospacing="1"/>
        <w:jc w:val="both"/>
        <w:outlineLvl w:val="1"/>
        <w:rPr>
          <w:rFonts w:ascii="Times New Roman" w:eastAsia="Times New Roman" w:hAnsi="Times New Roman" w:cs="Times New Roman"/>
          <w:kern w:val="0"/>
          <w:lang w:eastAsia="en-GB"/>
          <w14:ligatures w14:val="none"/>
        </w:rPr>
      </w:pPr>
    </w:p>
    <w:p w14:paraId="5285CE42" w14:textId="23FEC696" w:rsidR="000F49C5" w:rsidRPr="000F49C5" w:rsidRDefault="000F49C5" w:rsidP="000F49C5">
      <w:pPr>
        <w:spacing w:before="100" w:beforeAutospacing="1" w:after="100" w:afterAutospacing="1"/>
        <w:jc w:val="both"/>
        <w:outlineLvl w:val="1"/>
        <w:rPr>
          <w:rFonts w:ascii="Times New Roman" w:eastAsia="Times New Roman" w:hAnsi="Times New Roman" w:cs="Times New Roman"/>
          <w:b/>
          <w:bCs/>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Cânon 20 — </w:t>
      </w:r>
      <w:r w:rsidRPr="000F49C5">
        <w:rPr>
          <w:rFonts w:ascii="Times New Roman" w:eastAsia="Times New Roman" w:hAnsi="Times New Roman" w:cs="Times New Roman"/>
          <w:b/>
          <w:bCs/>
          <w:i/>
          <w:iCs/>
          <w:color w:val="000000"/>
          <w:kern w:val="0"/>
          <w:lang w:eastAsia="en-GB"/>
          <w14:ligatures w14:val="none"/>
        </w:rPr>
        <w:t>De chrismate et eucharistia sub sera conservanda</w:t>
      </w:r>
    </w:p>
    <w:p w14:paraId="16F53DDF" w14:textId="77777777" w:rsidR="000F49C5" w:rsidRPr="000F49C5" w:rsidRDefault="000F49C5" w:rsidP="000F49C5">
      <w:pPr>
        <w:spacing w:before="100" w:beforeAutospacing="1" w:after="100" w:afterAutospacing="1"/>
        <w:jc w:val="both"/>
        <w:rPr>
          <w:rFonts w:ascii="Times New Roman" w:eastAsia="Times New Roman" w:hAnsi="Times New Roman" w:cs="Times New Roman"/>
          <w:i/>
          <w:iCs/>
          <w:color w:val="000000"/>
          <w:kern w:val="0"/>
          <w:lang w:eastAsia="en-GB"/>
          <w14:ligatures w14:val="none"/>
        </w:rPr>
      </w:pPr>
      <w:r w:rsidRPr="000F49C5">
        <w:rPr>
          <w:rFonts w:ascii="Times New Roman" w:eastAsia="Times New Roman" w:hAnsi="Times New Roman" w:cs="Times New Roman"/>
          <w:i/>
          <w:iCs/>
          <w:color w:val="000000"/>
          <w:kern w:val="0"/>
          <w:lang w:eastAsia="en-GB"/>
          <w14:ligatures w14:val="none"/>
        </w:rPr>
        <w:t>Statuimus ut in cunctis ecclesiis chrisma et eucharistia sub fideli custodia clavibus adhibitis conserventur, ne possit ad illa temeraria manus extendi, ad aliqua horribilia vel nefaria exercenda. Si vero is, ad quem spectat custodia, ea incautae reliquerit, tribus mensibus ab officio suspendatur, et si per eius incuriam aliquid nefandum inde contigerit, graviori subiaceat ultioni.⁶</w:t>
      </w:r>
    </w:p>
    <w:p w14:paraId="37B0D1CC" w14:textId="3EFEDCAC"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b/>
          <w:bCs/>
          <w:color w:val="000000"/>
          <w:kern w:val="0"/>
          <w:lang w:eastAsia="en-GB"/>
          <w14:ligatures w14:val="none"/>
        </w:rPr>
        <w:t xml:space="preserve">20. </w:t>
      </w:r>
      <w:r w:rsidRPr="000F49C5">
        <w:rPr>
          <w:rFonts w:ascii="Times New Roman" w:eastAsia="Times New Roman" w:hAnsi="Times New Roman" w:cs="Times New Roman"/>
          <w:b/>
          <w:bCs/>
          <w:color w:val="000000"/>
          <w:kern w:val="0"/>
          <w:lang w:eastAsia="en-GB"/>
          <w14:ligatures w14:val="none"/>
        </w:rPr>
        <w:t>Sobre a custódia sob chave do santo crisma e da eucaristia</w:t>
      </w:r>
      <w:r w:rsidRPr="000F49C5">
        <w:rPr>
          <w:rFonts w:ascii="Times New Roman" w:eastAsia="Times New Roman" w:hAnsi="Times New Roman" w:cs="Times New Roman"/>
          <w:color w:val="000000"/>
          <w:kern w:val="0"/>
          <w:lang w:eastAsia="en-GB"/>
          <w14:ligatures w14:val="none"/>
        </w:rPr>
        <w:t xml:space="preserve"> </w:t>
      </w:r>
    </w:p>
    <w:p w14:paraId="6615A8B5" w14:textId="5FE03728"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Estabelecemos que, em todas as igrejas, o santo crisma e a eucaristia sejam guardados sob custódia fiel, com chaves devidamente aplicadas, para que nenhuma mão temerária possa tocá-los ou utilizá-los em atos horríveis e nefandos.</w:t>
      </w:r>
    </w:p>
    <w:p w14:paraId="67F627E1" w14:textId="77777777" w:rsidR="000F49C5" w:rsidRPr="000F49C5" w:rsidRDefault="000F49C5" w:rsidP="000F49C5">
      <w:pPr>
        <w:spacing w:before="100" w:beforeAutospacing="1" w:after="100" w:afterAutospacing="1"/>
        <w:jc w:val="both"/>
        <w:rPr>
          <w:rFonts w:ascii="Times New Roman" w:eastAsia="Times New Roman" w:hAnsi="Times New Roman" w:cs="Times New Roman"/>
          <w:color w:val="000000"/>
          <w:kern w:val="0"/>
          <w:lang w:eastAsia="en-GB"/>
          <w14:ligatures w14:val="none"/>
        </w:rPr>
      </w:pPr>
      <w:r w:rsidRPr="000F49C5">
        <w:rPr>
          <w:rFonts w:ascii="Times New Roman" w:eastAsia="Times New Roman" w:hAnsi="Times New Roman" w:cs="Times New Roman"/>
          <w:color w:val="000000"/>
          <w:kern w:val="0"/>
          <w:lang w:eastAsia="en-GB"/>
          <w14:ligatures w14:val="none"/>
        </w:rPr>
        <w:t>Se, porém, aquele a quem compete a custódia os deixar de modo descuidado, seja suspenso de seu ofício por três meses; e, se por sua negligência ocorrer algum sacrilégio, esteja sujeito a pena mais grave.⁶</w:t>
      </w:r>
    </w:p>
    <w:p w14:paraId="56C87C46" w14:textId="77777777" w:rsidR="000D1B32" w:rsidRDefault="000D1B32"/>
    <w:sectPr w:rsidR="000D1B32" w:rsidSect="00C864E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49C5"/>
    <w:rsid w:val="000136EB"/>
    <w:rsid w:val="000D1B32"/>
    <w:rsid w:val="000F49C5"/>
    <w:rsid w:val="001516E8"/>
    <w:rsid w:val="002A716E"/>
    <w:rsid w:val="00375D42"/>
    <w:rsid w:val="003A791A"/>
    <w:rsid w:val="00433297"/>
    <w:rsid w:val="00992DC3"/>
    <w:rsid w:val="00A82675"/>
    <w:rsid w:val="00BC4D8A"/>
    <w:rsid w:val="00C864E4"/>
    <w:rsid w:val="00CB45C4"/>
    <w:rsid w:val="00CF73F4"/>
  </w:rsids>
  <m:mathPr>
    <m:mathFont m:val="Cambria Math"/>
    <m:brkBin m:val="before"/>
    <m:brkBinSub m:val="--"/>
    <m:smallFrac m:val="0"/>
    <m:dispDef/>
    <m:lMargin m:val="0"/>
    <m:rMargin m:val="0"/>
    <m:defJc m:val="centerGroup"/>
    <m:wrapIndent m:val="1440"/>
    <m:intLim m:val="subSup"/>
    <m:naryLim m:val="undOvr"/>
  </m:mathPr>
  <w:themeFontLang w:val="en-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FAEC6"/>
  <w15:chartTrackingRefBased/>
  <w15:docId w15:val="{F2414111-C660-0445-BDDA-80D4D2AD1A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49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F49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F49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F49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F49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F49C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49C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49C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49C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49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F49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F49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F49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F49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F49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49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49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49C5"/>
    <w:rPr>
      <w:rFonts w:eastAsiaTheme="majorEastAsia" w:cstheme="majorBidi"/>
      <w:color w:val="272727" w:themeColor="text1" w:themeTint="D8"/>
    </w:rPr>
  </w:style>
  <w:style w:type="paragraph" w:styleId="Title">
    <w:name w:val="Title"/>
    <w:basedOn w:val="Normal"/>
    <w:next w:val="Normal"/>
    <w:link w:val="TitleChar"/>
    <w:uiPriority w:val="10"/>
    <w:qFormat/>
    <w:rsid w:val="000F49C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49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49C5"/>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49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49C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49C5"/>
    <w:rPr>
      <w:i/>
      <w:iCs/>
      <w:color w:val="404040" w:themeColor="text1" w:themeTint="BF"/>
    </w:rPr>
  </w:style>
  <w:style w:type="paragraph" w:styleId="ListParagraph">
    <w:name w:val="List Paragraph"/>
    <w:basedOn w:val="Normal"/>
    <w:uiPriority w:val="34"/>
    <w:qFormat/>
    <w:rsid w:val="000F49C5"/>
    <w:pPr>
      <w:ind w:left="720"/>
      <w:contextualSpacing/>
    </w:pPr>
  </w:style>
  <w:style w:type="character" w:styleId="IntenseEmphasis">
    <w:name w:val="Intense Emphasis"/>
    <w:basedOn w:val="DefaultParagraphFont"/>
    <w:uiPriority w:val="21"/>
    <w:qFormat/>
    <w:rsid w:val="000F49C5"/>
    <w:rPr>
      <w:i/>
      <w:iCs/>
      <w:color w:val="0F4761" w:themeColor="accent1" w:themeShade="BF"/>
    </w:rPr>
  </w:style>
  <w:style w:type="paragraph" w:styleId="IntenseQuote">
    <w:name w:val="Intense Quote"/>
    <w:basedOn w:val="Normal"/>
    <w:next w:val="Normal"/>
    <w:link w:val="IntenseQuoteChar"/>
    <w:uiPriority w:val="30"/>
    <w:qFormat/>
    <w:rsid w:val="000F49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F49C5"/>
    <w:rPr>
      <w:i/>
      <w:iCs/>
      <w:color w:val="0F4761" w:themeColor="accent1" w:themeShade="BF"/>
    </w:rPr>
  </w:style>
  <w:style w:type="character" w:styleId="IntenseReference">
    <w:name w:val="Intense Reference"/>
    <w:basedOn w:val="DefaultParagraphFont"/>
    <w:uiPriority w:val="32"/>
    <w:qFormat/>
    <w:rsid w:val="000F49C5"/>
    <w:rPr>
      <w:b/>
      <w:bCs/>
      <w:smallCaps/>
      <w:color w:val="0F4761" w:themeColor="accent1" w:themeShade="BF"/>
      <w:spacing w:val="5"/>
    </w:rPr>
  </w:style>
  <w:style w:type="character" w:styleId="Strong">
    <w:name w:val="Strong"/>
    <w:basedOn w:val="DefaultParagraphFont"/>
    <w:uiPriority w:val="22"/>
    <w:qFormat/>
    <w:rsid w:val="000F49C5"/>
    <w:rPr>
      <w:b/>
      <w:bCs/>
    </w:rPr>
  </w:style>
  <w:style w:type="character" w:customStyle="1" w:styleId="apple-converted-space">
    <w:name w:val="apple-converted-space"/>
    <w:basedOn w:val="DefaultParagraphFont"/>
    <w:rsid w:val="000F49C5"/>
  </w:style>
  <w:style w:type="character" w:styleId="Emphasis">
    <w:name w:val="Emphasis"/>
    <w:basedOn w:val="DefaultParagraphFont"/>
    <w:uiPriority w:val="20"/>
    <w:qFormat/>
    <w:rsid w:val="000F49C5"/>
    <w:rPr>
      <w:i/>
      <w:iCs/>
    </w:rPr>
  </w:style>
  <w:style w:type="paragraph" w:styleId="NormalWeb">
    <w:name w:val="Normal (Web)"/>
    <w:basedOn w:val="Normal"/>
    <w:uiPriority w:val="99"/>
    <w:semiHidden/>
    <w:unhideWhenUsed/>
    <w:rsid w:val="000F49C5"/>
    <w:pPr>
      <w:spacing w:before="100" w:beforeAutospacing="1" w:after="100" w:afterAutospacing="1"/>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2023</Words>
  <Characters>11533</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Padre Bruno Lins</dc:creator>
  <cp:keywords/>
  <dc:description/>
  <cp:lastModifiedBy>Padre Bruno Lins</cp:lastModifiedBy>
  <cp:revision>1</cp:revision>
  <dcterms:created xsi:type="dcterms:W3CDTF">2025-10-18T13:04:00Z</dcterms:created>
  <dcterms:modified xsi:type="dcterms:W3CDTF">2025-10-18T13:14:00Z</dcterms:modified>
</cp:coreProperties>
</file>